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7C956" w14:textId="77777777" w:rsidR="00172A3C" w:rsidRPr="000B4A2D" w:rsidRDefault="00172A3C" w:rsidP="00172A3C">
      <w:pPr>
        <w:jc w:val="center"/>
        <w:rPr>
          <w:rFonts w:ascii="Times New Roman" w:hAnsi="Times New Roman" w:cs="Times New Roman"/>
          <w:b/>
          <w:smallCaps/>
          <w:sz w:val="28"/>
          <w:szCs w:val="28"/>
        </w:rPr>
      </w:pPr>
      <w:r w:rsidRPr="000B4A2D">
        <w:rPr>
          <w:rFonts w:ascii="Times New Roman" w:hAnsi="Times New Roman" w:cs="Times New Roman"/>
          <w:b/>
          <w:smallCaps/>
          <w:sz w:val="28"/>
          <w:szCs w:val="28"/>
        </w:rPr>
        <w:t>Request for offer - Works</w:t>
      </w:r>
    </w:p>
    <w:p w14:paraId="1C913A29" w14:textId="77777777" w:rsidR="000B4A2D" w:rsidRDefault="000B4A2D" w:rsidP="000B4A2D">
      <w:pPr>
        <w:ind w:left="720"/>
        <w:rPr>
          <w:rFonts w:ascii="Times New Roman" w:hAnsi="Times New Roman" w:cs="Times New Roman"/>
          <w:b/>
          <w:bCs w:val="0"/>
          <w:sz w:val="20"/>
        </w:rPr>
      </w:pPr>
    </w:p>
    <w:p w14:paraId="0A70F517" w14:textId="77777777" w:rsidR="000B4A2D" w:rsidRDefault="000B4A2D" w:rsidP="000B4A2D">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2A771DB1" w14:textId="77777777" w:rsidR="000B4A2D" w:rsidRDefault="000B4A2D" w:rsidP="000B4A2D">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5163FCC3" w14:textId="77777777" w:rsidR="00193B9C" w:rsidRDefault="00193B9C" w:rsidP="00172A3C">
      <w:pPr>
        <w:ind w:left="720"/>
        <w:rPr>
          <w:rFonts w:ascii="Times New Roman" w:hAnsi="Times New Roman" w:cs="Times New Roman"/>
          <w:b/>
          <w:bCs w:val="0"/>
          <w:szCs w:val="22"/>
        </w:rPr>
      </w:pPr>
    </w:p>
    <w:p w14:paraId="74A28B23" w14:textId="77777777" w:rsidR="00193B9C" w:rsidRPr="00193B9C" w:rsidRDefault="00193B9C" w:rsidP="00172A3C">
      <w:pPr>
        <w:ind w:left="720"/>
        <w:rPr>
          <w:rFonts w:ascii="Times New Roman" w:hAnsi="Times New Roman" w:cs="Times New Roman"/>
          <w:b/>
          <w:bCs w:val="0"/>
          <w:szCs w:val="22"/>
        </w:rPr>
      </w:pPr>
    </w:p>
    <w:p w14:paraId="64F49BA9" w14:textId="77777777" w:rsidR="00172A3C" w:rsidRPr="00193B9C" w:rsidRDefault="00172A3C" w:rsidP="00FB3333">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INFORMATION ON SUBMISSION OF THE TENDERS</w:t>
      </w:r>
    </w:p>
    <w:p w14:paraId="1704993C" w14:textId="77777777" w:rsidR="00172A3C" w:rsidRPr="00193B9C" w:rsidRDefault="00172A3C" w:rsidP="00172A3C">
      <w:pPr>
        <w:ind w:left="720"/>
        <w:rPr>
          <w:rFonts w:ascii="Times New Roman" w:hAnsi="Times New Roman" w:cs="Times New Roman"/>
          <w:szCs w:val="22"/>
        </w:rPr>
      </w:pPr>
    </w:p>
    <w:p w14:paraId="2677496C"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Subject of the contract</w:t>
      </w:r>
      <w:r w:rsidRPr="00193B9C">
        <w:rPr>
          <w:rFonts w:ascii="Times New Roman" w:hAnsi="Times New Roman" w:cs="Times New Roman"/>
          <w:szCs w:val="22"/>
        </w:rPr>
        <w:t xml:space="preserve">: </w:t>
      </w:r>
    </w:p>
    <w:p w14:paraId="494877AB"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subject of this tender is:</w:t>
      </w:r>
    </w:p>
    <w:p w14:paraId="2FB782B8" w14:textId="77777777" w:rsidR="00AF0D0C" w:rsidRPr="00F45207" w:rsidRDefault="00AF0D0C" w:rsidP="00AF0D0C">
      <w:pPr>
        <w:rPr>
          <w:rFonts w:ascii="Times New Roman" w:hAnsi="Times New Roman" w:cs="Times New Roman"/>
          <w:szCs w:val="22"/>
          <w:highlight w:val="yellow"/>
        </w:rPr>
      </w:pPr>
      <w:r w:rsidRPr="00F45207">
        <w:rPr>
          <w:rFonts w:ascii="Times New Roman" w:hAnsi="Times New Roman" w:cs="Times New Roman"/>
          <w:szCs w:val="22"/>
          <w:highlight w:val="yellow"/>
        </w:rPr>
        <w:t>&lt;………………………………….&gt;</w:t>
      </w:r>
    </w:p>
    <w:p w14:paraId="171E2D7F" w14:textId="77777777" w:rsidR="00172A3C" w:rsidRPr="00193B9C" w:rsidRDefault="00172A3C" w:rsidP="00172A3C">
      <w:pPr>
        <w:rPr>
          <w:rFonts w:ascii="Times New Roman" w:hAnsi="Times New Roman" w:cs="Times New Roman"/>
          <w:i/>
          <w:iCs/>
          <w:szCs w:val="22"/>
        </w:rPr>
      </w:pPr>
    </w:p>
    <w:p w14:paraId="7BC4259E"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Deadline for submission of the tenders</w:t>
      </w:r>
      <w:r w:rsidRPr="00193B9C">
        <w:rPr>
          <w:rFonts w:ascii="Times New Roman" w:hAnsi="Times New Roman" w:cs="Times New Roman"/>
          <w:szCs w:val="22"/>
        </w:rPr>
        <w:t>:</w:t>
      </w:r>
    </w:p>
    <w:p w14:paraId="2EE41F5A" w14:textId="015EA33F"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deadline</w:t>
      </w:r>
      <w:r w:rsidR="00C15361" w:rsidRPr="00193B9C">
        <w:rPr>
          <w:rStyle w:val="Refernciadenotaapeudepgina"/>
          <w:rFonts w:ascii="Times New Roman" w:hAnsi="Times New Roman" w:cs="Times New Roman"/>
          <w:szCs w:val="22"/>
        </w:rPr>
        <w:footnoteReference w:id="1"/>
      </w:r>
      <w:r w:rsidRPr="00193B9C">
        <w:rPr>
          <w:rFonts w:ascii="Times New Roman" w:hAnsi="Times New Roman" w:cs="Times New Roman"/>
          <w:szCs w:val="22"/>
        </w:rPr>
        <w:t xml:space="preserve"> for submission of tenders is</w:t>
      </w:r>
      <w:r w:rsidR="0025250A">
        <w:rPr>
          <w:rFonts w:ascii="Times New Roman" w:hAnsi="Times New Roman" w:cs="Times New Roman"/>
          <w:szCs w:val="22"/>
        </w:rPr>
        <w:t xml:space="preserve"> &lt;</w:t>
      </w:r>
      <w:r w:rsidR="0025250A" w:rsidRPr="00BC076A">
        <w:rPr>
          <w:rFonts w:ascii="Times New Roman" w:hAnsi="Times New Roman" w:cs="Times New Roman"/>
          <w:b/>
          <w:szCs w:val="22"/>
          <w:highlight w:val="yellow"/>
        </w:rPr>
        <w:t>dd/mm/</w:t>
      </w:r>
      <w:proofErr w:type="spellStart"/>
      <w:r w:rsidR="0025250A" w:rsidRPr="00BC076A">
        <w:rPr>
          <w:rFonts w:ascii="Times New Roman" w:hAnsi="Times New Roman" w:cs="Times New Roman"/>
          <w:b/>
          <w:szCs w:val="22"/>
          <w:highlight w:val="yellow"/>
        </w:rPr>
        <w:t>yyyy</w:t>
      </w:r>
      <w:proofErr w:type="spellEnd"/>
      <w:r w:rsidR="0025250A" w:rsidRPr="00BC076A">
        <w:rPr>
          <w:rFonts w:ascii="Times New Roman" w:hAnsi="Times New Roman" w:cs="Times New Roman"/>
          <w:b/>
          <w:szCs w:val="22"/>
          <w:highlight w:val="yellow"/>
        </w:rPr>
        <w:t xml:space="preserve"> at </w:t>
      </w:r>
      <w:proofErr w:type="spellStart"/>
      <w:proofErr w:type="gramStart"/>
      <w:r w:rsidR="0025250A" w:rsidRPr="00BC076A">
        <w:rPr>
          <w:rFonts w:ascii="Times New Roman" w:hAnsi="Times New Roman" w:cs="Times New Roman"/>
          <w:b/>
          <w:szCs w:val="22"/>
          <w:highlight w:val="yellow"/>
        </w:rPr>
        <w:t>xx:xx</w:t>
      </w:r>
      <w:proofErr w:type="spellEnd"/>
      <w:proofErr w:type="gramEnd"/>
      <w:r w:rsidR="0025250A" w:rsidRPr="00BC076A">
        <w:rPr>
          <w:rFonts w:ascii="Times New Roman" w:hAnsi="Times New Roman" w:cs="Times New Roman"/>
          <w:b/>
          <w:szCs w:val="22"/>
          <w:highlight w:val="yellow"/>
        </w:rPr>
        <w:t xml:space="preserve"> hours</w:t>
      </w:r>
      <w:r w:rsidR="0025250A" w:rsidRPr="00BC076A">
        <w:rPr>
          <w:rFonts w:ascii="Times New Roman" w:hAnsi="Times New Roman" w:cs="Times New Roman"/>
          <w:szCs w:val="22"/>
        </w:rPr>
        <w:t>&gt;</w:t>
      </w:r>
      <w:r w:rsidRPr="0025250A">
        <w:rPr>
          <w:rStyle w:val="Refernciadenotaapeudepgina"/>
          <w:rFonts w:ascii="Times New Roman" w:hAnsi="Times New Roman" w:cs="Times New Roman"/>
          <w:szCs w:val="22"/>
        </w:rPr>
        <w:footnoteReference w:id="2"/>
      </w:r>
      <w:r w:rsidRPr="00193B9C">
        <w:rPr>
          <w:rFonts w:ascii="Times New Roman" w:hAnsi="Times New Roman" w:cs="Times New Roman"/>
          <w:szCs w:val="22"/>
        </w:rPr>
        <w:t>.</w:t>
      </w:r>
    </w:p>
    <w:p w14:paraId="00938A67" w14:textId="77777777" w:rsidR="00172A3C" w:rsidRPr="00193B9C" w:rsidRDefault="00172A3C" w:rsidP="00172A3C">
      <w:pPr>
        <w:rPr>
          <w:rFonts w:ascii="Times New Roman" w:hAnsi="Times New Roman" w:cs="Times New Roman"/>
          <w:szCs w:val="22"/>
        </w:rPr>
      </w:pPr>
    </w:p>
    <w:p w14:paraId="1008A24D"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u w:val="single"/>
        </w:rPr>
        <w:t>Address and meanings for submission of the tenders</w:t>
      </w:r>
      <w:r w:rsidRPr="00193B9C">
        <w:rPr>
          <w:rFonts w:ascii="Times New Roman" w:hAnsi="Times New Roman" w:cs="Times New Roman"/>
          <w:szCs w:val="22"/>
        </w:rPr>
        <w:t>:</w:t>
      </w:r>
    </w:p>
    <w:p w14:paraId="364712E1" w14:textId="441384EB"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tenderers will submit their tenders using the attached</w:t>
      </w:r>
      <w:r w:rsidRPr="00193B9C">
        <w:rPr>
          <w:rFonts w:ascii="Times New Roman" w:hAnsi="Times New Roman" w:cs="Times New Roman"/>
          <w:b/>
          <w:szCs w:val="22"/>
        </w:rPr>
        <w:t xml:space="preserve"> submission form. </w:t>
      </w:r>
      <w:r w:rsidRPr="00193B9C">
        <w:rPr>
          <w:rFonts w:ascii="Times New Roman" w:hAnsi="Times New Roman" w:cs="Times New Roman"/>
          <w:szCs w:val="22"/>
        </w:rPr>
        <w:t xml:space="preserve">The tender will be submitted </w:t>
      </w:r>
      <w:r w:rsidR="003B717F" w:rsidRPr="00193B9C">
        <w:rPr>
          <w:rFonts w:ascii="Times New Roman" w:hAnsi="Times New Roman" w:cs="Times New Roman"/>
          <w:szCs w:val="22"/>
        </w:rPr>
        <w:t>by post, by courier service</w:t>
      </w:r>
      <w:r w:rsidR="00B35D4C">
        <w:rPr>
          <w:rFonts w:ascii="Times New Roman" w:hAnsi="Times New Roman" w:cs="Times New Roman"/>
          <w:szCs w:val="22"/>
        </w:rPr>
        <w:t>,</w:t>
      </w:r>
      <w:r w:rsidR="003B717F" w:rsidRPr="00193B9C">
        <w:rPr>
          <w:rFonts w:ascii="Times New Roman" w:hAnsi="Times New Roman" w:cs="Times New Roman"/>
          <w:szCs w:val="22"/>
        </w:rPr>
        <w:t xml:space="preserve"> </w:t>
      </w:r>
      <w:r w:rsidR="00B35D4C" w:rsidRPr="00876984">
        <w:rPr>
          <w:rFonts w:ascii="Times New Roman" w:hAnsi="Times New Roman" w:cs="Times New Roman"/>
          <w:szCs w:val="22"/>
        </w:rPr>
        <w:t xml:space="preserve">via e-platform, </w:t>
      </w:r>
      <w:r w:rsidR="00B35D4C" w:rsidRPr="00EF51A6">
        <w:rPr>
          <w:rFonts w:ascii="Times New Roman" w:hAnsi="Times New Roman" w:cs="Times New Roman"/>
          <w:szCs w:val="22"/>
        </w:rPr>
        <w:t>or</w:t>
      </w:r>
      <w:r w:rsidR="00B35D4C" w:rsidRPr="00EF51A6" w:rsidDel="000E4BB6">
        <w:rPr>
          <w:rFonts w:ascii="Times New Roman" w:hAnsi="Times New Roman" w:cs="Times New Roman"/>
          <w:b/>
          <w:szCs w:val="22"/>
        </w:rPr>
        <w:t xml:space="preserve"> </w:t>
      </w:r>
      <w:r w:rsidR="00B35D4C" w:rsidRPr="00EF51A6">
        <w:rPr>
          <w:rFonts w:ascii="Times New Roman" w:hAnsi="Times New Roman" w:cs="Times New Roman"/>
          <w:b/>
          <w:szCs w:val="22"/>
        </w:rPr>
        <w:t>via email</w:t>
      </w:r>
      <w:r w:rsidR="00B35D4C">
        <w:rPr>
          <w:rFonts w:ascii="Times New Roman" w:hAnsi="Times New Roman" w:cs="Times New Roman"/>
          <w:b/>
          <w:szCs w:val="22"/>
        </w:rPr>
        <w:t xml:space="preserve">, </w:t>
      </w:r>
      <w:r w:rsidR="00B35D4C" w:rsidRPr="00FB7C16">
        <w:rPr>
          <w:rFonts w:ascii="Times New Roman" w:hAnsi="Times New Roman" w:cs="Times New Roman"/>
          <w:b/>
          <w:szCs w:val="22"/>
        </w:rPr>
        <w:t>signed and scanned</w:t>
      </w:r>
      <w:r w:rsidR="00B35D4C" w:rsidRPr="00EF51A6">
        <w:rPr>
          <w:rFonts w:ascii="Times New Roman" w:hAnsi="Times New Roman" w:cs="Times New Roman"/>
          <w:szCs w:val="22"/>
        </w:rPr>
        <w:t>. Any tenders not using the prescribed form will be rejected by the contracting authority. In case of e-mail submission, tender documents should be attached in a compressed and encrypted file. The password will be requested after the deadline and before tender opening session</w:t>
      </w:r>
      <w:r w:rsidR="00C15361" w:rsidRPr="00193B9C">
        <w:rPr>
          <w:rFonts w:ascii="Times New Roman" w:hAnsi="Times New Roman" w:cs="Times New Roman"/>
          <w:szCs w:val="22"/>
        </w:rPr>
        <w:t>.</w:t>
      </w:r>
    </w:p>
    <w:p w14:paraId="5FAC1056" w14:textId="77777777" w:rsidR="00172A3C" w:rsidRPr="00193B9C" w:rsidRDefault="00172A3C" w:rsidP="00172A3C">
      <w:pPr>
        <w:rPr>
          <w:rFonts w:ascii="Times New Roman" w:hAnsi="Times New Roman" w:cs="Times New Roman"/>
          <w:szCs w:val="22"/>
          <w:highlight w:val="yellow"/>
        </w:rPr>
      </w:pPr>
    </w:p>
    <w:p w14:paraId="66FBA1D6" w14:textId="5A5D2B4D" w:rsidR="00172A3C" w:rsidRPr="00193B9C" w:rsidRDefault="00C15361" w:rsidP="00172A3C">
      <w:pPr>
        <w:rPr>
          <w:rFonts w:ascii="Times New Roman" w:hAnsi="Times New Roman" w:cs="Times New Roman"/>
          <w:szCs w:val="22"/>
        </w:rPr>
      </w:pPr>
      <w:r w:rsidRPr="00193B9C">
        <w:rPr>
          <w:rFonts w:ascii="Times New Roman" w:hAnsi="Times New Roman" w:cs="Times New Roman"/>
          <w:szCs w:val="22"/>
        </w:rPr>
        <w:t>If t</w:t>
      </w:r>
      <w:r w:rsidR="00172A3C" w:rsidRPr="00193B9C">
        <w:rPr>
          <w:rFonts w:ascii="Times New Roman" w:hAnsi="Times New Roman" w:cs="Times New Roman"/>
          <w:szCs w:val="22"/>
        </w:rPr>
        <w:t xml:space="preserve">he tenders </w:t>
      </w:r>
      <w:r w:rsidRPr="00193B9C">
        <w:rPr>
          <w:rFonts w:ascii="Times New Roman" w:hAnsi="Times New Roman" w:cs="Times New Roman"/>
          <w:szCs w:val="22"/>
        </w:rPr>
        <w:t>are</w:t>
      </w:r>
      <w:r w:rsidR="00172A3C" w:rsidRPr="00193B9C">
        <w:rPr>
          <w:rFonts w:ascii="Times New Roman" w:hAnsi="Times New Roman" w:cs="Times New Roman"/>
          <w:szCs w:val="22"/>
        </w:rPr>
        <w:t xml:space="preserve"> submitted in sealed envelopes, </w:t>
      </w:r>
      <w:r w:rsidRPr="00193B9C">
        <w:rPr>
          <w:rFonts w:ascii="Times New Roman" w:hAnsi="Times New Roman" w:cs="Times New Roman"/>
          <w:szCs w:val="22"/>
        </w:rPr>
        <w:t xml:space="preserve">they must </w:t>
      </w:r>
      <w:r w:rsidR="00172A3C" w:rsidRPr="00193B9C">
        <w:rPr>
          <w:rFonts w:ascii="Times New Roman" w:hAnsi="Times New Roman" w:cs="Times New Roman"/>
          <w:szCs w:val="22"/>
        </w:rPr>
        <w:t>contain the following information:</w:t>
      </w:r>
    </w:p>
    <w:p w14:paraId="5E7C6C7A" w14:textId="77777777" w:rsidR="00172A3C" w:rsidRPr="00193B9C" w:rsidRDefault="00172A3C" w:rsidP="00FB3333">
      <w:pPr>
        <w:numPr>
          <w:ilvl w:val="0"/>
          <w:numId w:val="9"/>
        </w:numPr>
        <w:autoSpaceDE/>
        <w:autoSpaceDN/>
        <w:adjustRightInd/>
        <w:spacing w:line="276" w:lineRule="auto"/>
        <w:ind w:left="1134"/>
        <w:rPr>
          <w:rFonts w:ascii="Times New Roman" w:hAnsi="Times New Roman" w:cs="Times New Roman"/>
          <w:szCs w:val="22"/>
        </w:rPr>
      </w:pPr>
      <w:r w:rsidRPr="00193B9C">
        <w:rPr>
          <w:rFonts w:ascii="Times New Roman" w:hAnsi="Times New Roman" w:cs="Times New Roman"/>
          <w:szCs w:val="22"/>
        </w:rPr>
        <w:t xml:space="preserve">Name and address of the </w:t>
      </w:r>
      <w:proofErr w:type="gramStart"/>
      <w:r w:rsidRPr="00193B9C">
        <w:rPr>
          <w:rFonts w:ascii="Times New Roman" w:hAnsi="Times New Roman" w:cs="Times New Roman"/>
          <w:szCs w:val="22"/>
        </w:rPr>
        <w:t>tenderer</w:t>
      </w:r>
      <w:proofErr w:type="gramEnd"/>
    </w:p>
    <w:p w14:paraId="72A71EBC"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Title of the tender:</w:t>
      </w:r>
      <w:r>
        <w:rPr>
          <w:rFonts w:ascii="Times New Roman" w:hAnsi="Times New Roman" w:cs="Times New Roman"/>
          <w:szCs w:val="22"/>
        </w:rPr>
        <w:t xml:space="preserve"> &lt;</w:t>
      </w:r>
      <w:r w:rsidRPr="00CA661A">
        <w:rPr>
          <w:rFonts w:ascii="Times New Roman" w:hAnsi="Times New Roman" w:cs="Times New Roman"/>
          <w:szCs w:val="22"/>
          <w:highlight w:val="yellow"/>
        </w:rPr>
        <w:t>contract title</w:t>
      </w:r>
      <w:r>
        <w:rPr>
          <w:rFonts w:ascii="Times New Roman" w:hAnsi="Times New Roman" w:cs="Times New Roman"/>
          <w:szCs w:val="22"/>
        </w:rPr>
        <w:t>&gt;</w:t>
      </w:r>
    </w:p>
    <w:p w14:paraId="10530AB6"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Reference number:</w:t>
      </w:r>
      <w:r>
        <w:rPr>
          <w:rFonts w:ascii="Times New Roman" w:hAnsi="Times New Roman" w:cs="Times New Roman"/>
          <w:szCs w:val="22"/>
        </w:rPr>
        <w:t xml:space="preserve"> &lt;</w:t>
      </w:r>
      <w:r w:rsidRPr="00CA661A">
        <w:rPr>
          <w:rFonts w:ascii="Times New Roman" w:hAnsi="Times New Roman" w:cs="Times New Roman"/>
          <w:szCs w:val="22"/>
          <w:highlight w:val="yellow"/>
        </w:rPr>
        <w:t>reference number</w:t>
      </w:r>
      <w:r>
        <w:rPr>
          <w:rFonts w:ascii="Times New Roman" w:hAnsi="Times New Roman" w:cs="Times New Roman"/>
          <w:szCs w:val="22"/>
        </w:rPr>
        <w:t>&gt;</w:t>
      </w:r>
    </w:p>
    <w:p w14:paraId="5CCE97B2" w14:textId="77777777" w:rsidR="000C1D3A" w:rsidRPr="00EF51A6" w:rsidRDefault="000C1D3A" w:rsidP="000C1D3A">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 xml:space="preserve">The words: ‘’Not to be opened before the tender opening </w:t>
      </w:r>
      <w:proofErr w:type="gramStart"/>
      <w:r w:rsidRPr="00EF51A6">
        <w:rPr>
          <w:rFonts w:ascii="Times New Roman" w:hAnsi="Times New Roman" w:cs="Times New Roman"/>
          <w:szCs w:val="22"/>
        </w:rPr>
        <w:t>session’’</w:t>
      </w:r>
      <w:proofErr w:type="gramEnd"/>
    </w:p>
    <w:p w14:paraId="7FC56287" w14:textId="77777777" w:rsidR="00172A3C" w:rsidRPr="00193B9C" w:rsidRDefault="00172A3C" w:rsidP="00172A3C">
      <w:pPr>
        <w:rPr>
          <w:rFonts w:ascii="Times New Roman" w:hAnsi="Times New Roman" w:cs="Times New Roman"/>
          <w:szCs w:val="22"/>
        </w:rPr>
      </w:pPr>
    </w:p>
    <w:p w14:paraId="5261CA15" w14:textId="4353012A" w:rsidR="00172A3C" w:rsidRDefault="00172A3C" w:rsidP="00172A3C">
      <w:pPr>
        <w:rPr>
          <w:rFonts w:ascii="Times New Roman" w:hAnsi="Times New Roman" w:cs="Times New Roman"/>
          <w:szCs w:val="22"/>
        </w:rPr>
      </w:pPr>
      <w:r w:rsidRPr="00193B9C">
        <w:rPr>
          <w:rFonts w:ascii="Times New Roman" w:hAnsi="Times New Roman" w:cs="Times New Roman"/>
          <w:szCs w:val="22"/>
        </w:rPr>
        <w:t>The tenders can be submitted by post or courier service to the following address:</w:t>
      </w:r>
    </w:p>
    <w:p w14:paraId="28C11AD3" w14:textId="77777777" w:rsidR="001F4CF4" w:rsidRPr="00DD39D2" w:rsidRDefault="001F4CF4" w:rsidP="001F4CF4">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Pr="00DD39D2">
        <w:rPr>
          <w:rFonts w:ascii="Times New Roman" w:hAnsi="Times New Roman" w:cs="Times New Roman"/>
          <w:szCs w:val="22"/>
          <w:highlight w:val="yellow"/>
        </w:rPr>
        <w:t>ame and Address of the contracting authority</w:t>
      </w:r>
      <w:r>
        <w:rPr>
          <w:rFonts w:ascii="Times New Roman" w:hAnsi="Times New Roman" w:cs="Times New Roman"/>
          <w:szCs w:val="22"/>
          <w:highlight w:val="yellow"/>
        </w:rPr>
        <w:t>&gt;</w:t>
      </w:r>
    </w:p>
    <w:p w14:paraId="60C961FD" w14:textId="132EEA6B" w:rsidR="001F4CF4" w:rsidRPr="00193B9C" w:rsidRDefault="001F4CF4" w:rsidP="001F4CF4">
      <w:pPr>
        <w:ind w:firstLine="709"/>
        <w:rPr>
          <w:rFonts w:ascii="Times New Roman" w:hAnsi="Times New Roman" w:cs="Times New Roman"/>
          <w:szCs w:val="22"/>
        </w:rPr>
      </w:pPr>
      <w:r>
        <w:rPr>
          <w:rFonts w:ascii="Times New Roman" w:hAnsi="Times New Roman" w:cs="Times New Roman"/>
          <w:szCs w:val="22"/>
          <w:highlight w:val="yellow"/>
        </w:rPr>
        <w:t>&lt;</w:t>
      </w:r>
      <w:r w:rsidRPr="00DD39D2">
        <w:rPr>
          <w:rFonts w:ascii="Times New Roman" w:hAnsi="Times New Roman" w:cs="Times New Roman"/>
          <w:szCs w:val="22"/>
          <w:highlight w:val="yellow"/>
        </w:rPr>
        <w:t>Contact person&gt;</w:t>
      </w:r>
    </w:p>
    <w:p w14:paraId="7EDBC00D" w14:textId="77777777" w:rsidR="00462BA1" w:rsidRPr="00193B9C" w:rsidRDefault="00462BA1" w:rsidP="00462BA1">
      <w:pPr>
        <w:rPr>
          <w:rFonts w:ascii="Times New Roman" w:hAnsi="Times New Roman" w:cs="Times New Roman"/>
          <w:szCs w:val="22"/>
        </w:rPr>
      </w:pPr>
    </w:p>
    <w:p w14:paraId="6E3DA548" w14:textId="77777777" w:rsidR="00ED71B0" w:rsidRPr="00193B9C" w:rsidRDefault="00ED71B0" w:rsidP="00ED71B0">
      <w:pPr>
        <w:rPr>
          <w:rFonts w:ascii="Times New Roman" w:hAnsi="Times New Roman" w:cs="Times New Roman"/>
          <w:szCs w:val="22"/>
        </w:rPr>
      </w:pPr>
      <w:r w:rsidRPr="00193B9C">
        <w:rPr>
          <w:rFonts w:ascii="Times New Roman" w:hAnsi="Times New Roman" w:cs="Times New Roman"/>
          <w:szCs w:val="22"/>
        </w:rPr>
        <w:t>The signed and scanned tender can be submitted via e-mail to the following e-mail address:</w:t>
      </w:r>
    </w:p>
    <w:p w14:paraId="4DFAB597" w14:textId="0EB3EADC" w:rsidR="00ED71B0" w:rsidRPr="00193B9C" w:rsidRDefault="0075269F" w:rsidP="00ED71B0">
      <w:pPr>
        <w:ind w:firstLine="709"/>
        <w:rPr>
          <w:rFonts w:ascii="Times New Roman" w:hAnsi="Times New Roman" w:cs="Times New Roman"/>
          <w:szCs w:val="22"/>
        </w:rPr>
      </w:pPr>
      <w:r>
        <w:rPr>
          <w:rFonts w:ascii="Times New Roman" w:hAnsi="Times New Roman" w:cs="Times New Roman"/>
          <w:szCs w:val="22"/>
        </w:rPr>
        <w:t>&lt;</w:t>
      </w:r>
      <w:r w:rsidR="00ED71B0" w:rsidRPr="0075269F">
        <w:rPr>
          <w:rFonts w:ascii="Times New Roman" w:hAnsi="Times New Roman" w:cs="Times New Roman"/>
          <w:szCs w:val="22"/>
          <w:highlight w:val="yellow"/>
        </w:rPr>
        <w:t>e-mail address</w:t>
      </w:r>
      <w:r>
        <w:rPr>
          <w:rFonts w:ascii="Times New Roman" w:hAnsi="Times New Roman" w:cs="Times New Roman"/>
          <w:szCs w:val="22"/>
        </w:rPr>
        <w:t>&gt;</w:t>
      </w:r>
    </w:p>
    <w:p w14:paraId="08BEC367" w14:textId="77777777" w:rsidR="00172A3C" w:rsidRPr="00193B9C" w:rsidRDefault="00172A3C" w:rsidP="00172A3C">
      <w:pPr>
        <w:rPr>
          <w:rFonts w:ascii="Times New Roman" w:hAnsi="Times New Roman" w:cs="Times New Roman"/>
          <w:szCs w:val="22"/>
        </w:rPr>
      </w:pPr>
    </w:p>
    <w:p w14:paraId="195B068F" w14:textId="61F349AF" w:rsidR="00172A3C" w:rsidRDefault="00172A3C" w:rsidP="00172A3C">
      <w:pPr>
        <w:rPr>
          <w:rFonts w:ascii="Times New Roman" w:hAnsi="Times New Roman" w:cs="Times New Roman"/>
          <w:szCs w:val="22"/>
        </w:rPr>
      </w:pPr>
      <w:r w:rsidRPr="00193B9C">
        <w:rPr>
          <w:rFonts w:ascii="Times New Roman" w:hAnsi="Times New Roman" w:cs="Times New Roman"/>
          <w:szCs w:val="22"/>
        </w:rPr>
        <w:t>The tenderers are reminded that the tender must arrive to the contracting authority by the deadline indicated above</w:t>
      </w:r>
      <w:r w:rsidR="009E1C89" w:rsidRPr="00193B9C">
        <w:rPr>
          <w:rFonts w:ascii="Times New Roman" w:hAnsi="Times New Roman" w:cs="Times New Roman"/>
          <w:szCs w:val="22"/>
        </w:rPr>
        <w:t xml:space="preserve"> even in case it is submitted by post or by courier service</w:t>
      </w:r>
      <w:r w:rsidRPr="00193B9C">
        <w:rPr>
          <w:rFonts w:ascii="Times New Roman" w:hAnsi="Times New Roman" w:cs="Times New Roman"/>
          <w:szCs w:val="22"/>
        </w:rPr>
        <w:t>. Otherwise, the tender will be automatically rejected.</w:t>
      </w:r>
    </w:p>
    <w:p w14:paraId="4FB955A7" w14:textId="77777777" w:rsidR="00876A4D" w:rsidRDefault="00876A4D" w:rsidP="00172A3C">
      <w:pPr>
        <w:rPr>
          <w:rFonts w:ascii="Times New Roman" w:hAnsi="Times New Roman" w:cs="Times New Roman"/>
          <w:szCs w:val="22"/>
        </w:rPr>
      </w:pPr>
    </w:p>
    <w:p w14:paraId="33AA850F" w14:textId="77777777" w:rsidR="00876A4D" w:rsidRPr="00FB7C16" w:rsidRDefault="00876A4D" w:rsidP="00876A4D">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2FBF4FEA" w14:textId="77777777" w:rsidR="00876A4D" w:rsidRDefault="00876A4D" w:rsidP="00876A4D">
      <w:pPr>
        <w:rPr>
          <w:rFonts w:ascii="Times New Roman" w:hAnsi="Times New Roman" w:cs="Times New Roman"/>
          <w:szCs w:val="22"/>
        </w:rPr>
      </w:pPr>
      <w:r w:rsidRPr="00FB7C16">
        <w:rPr>
          <w:rFonts w:ascii="Times New Roman" w:hAnsi="Times New Roman" w:cs="Times New Roman"/>
          <w:szCs w:val="22"/>
        </w:rPr>
        <w:lastRenderedPageBreak/>
        <w:t>The tenderer</w:t>
      </w:r>
      <w:r>
        <w:rPr>
          <w:rFonts w:ascii="Times New Roman" w:hAnsi="Times New Roman" w:cs="Times New Roman"/>
          <w:szCs w:val="22"/>
        </w:rPr>
        <w:t>s</w:t>
      </w:r>
      <w:r w:rsidRPr="00FB7C16">
        <w:rPr>
          <w:rFonts w:ascii="Times New Roman" w:hAnsi="Times New Roman" w:cs="Times New Roman"/>
          <w:szCs w:val="22"/>
        </w:rPr>
        <w:t xml:space="preserve"> will be informed on the results of the evaluation procedure in written form.</w:t>
      </w:r>
    </w:p>
    <w:p w14:paraId="5C25F2D3" w14:textId="77777777" w:rsidR="00DB7111" w:rsidRPr="00D64CB5" w:rsidRDefault="00DB7111" w:rsidP="00DB7111">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36E16796" w14:textId="77777777" w:rsidR="00DB7111" w:rsidRDefault="00DB7111" w:rsidP="00DB7111">
      <w:pPr>
        <w:rPr>
          <w:rFonts w:ascii="Times New Roman" w:hAnsi="Times New Roman" w:cs="Times New Roman"/>
          <w:szCs w:val="22"/>
        </w:rPr>
      </w:pPr>
    </w:p>
    <w:p w14:paraId="004FC4A8" w14:textId="77777777" w:rsidR="00DB7111" w:rsidRDefault="00DB7111" w:rsidP="00DB7111">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Pr="008F6E99">
        <w:rPr>
          <w:rFonts w:ascii="Times New Roman" w:hAnsi="Times New Roman" w:cs="Times New Roman"/>
          <w:sz w:val="24"/>
          <w:szCs w:val="24"/>
        </w:rPr>
        <w:t>].</w:t>
      </w:r>
    </w:p>
    <w:p w14:paraId="0F38085F" w14:textId="77777777" w:rsidR="00DB7111" w:rsidRDefault="00DB7111" w:rsidP="00DB7111">
      <w:pPr>
        <w:rPr>
          <w:rFonts w:ascii="Times New Roman" w:hAnsi="Times New Roman" w:cs="Times New Roman"/>
          <w:sz w:val="24"/>
          <w:szCs w:val="24"/>
        </w:rPr>
      </w:pPr>
    </w:p>
    <w:p w14:paraId="73A5E5D9" w14:textId="77777777" w:rsidR="00DB7111" w:rsidRPr="00FB7C16" w:rsidRDefault="00DB7111" w:rsidP="00DB7111">
      <w:pPr>
        <w:rPr>
          <w:rFonts w:ascii="Times New Roman" w:hAnsi="Times New Roman" w:cs="Times New Roman"/>
          <w:szCs w:val="22"/>
        </w:rPr>
      </w:pPr>
      <w:r>
        <w:rPr>
          <w:rFonts w:ascii="Times New Roman" w:hAnsi="Times New Roman" w:cs="Times New Roman"/>
          <w:sz w:val="24"/>
          <w:szCs w:val="24"/>
        </w:rPr>
        <w:t>Subcontracting is [</w:t>
      </w:r>
      <w:r w:rsidRPr="00E86EFC">
        <w:rPr>
          <w:rFonts w:ascii="Times New Roman" w:hAnsi="Times New Roman" w:cs="Times New Roman"/>
          <w:sz w:val="24"/>
          <w:szCs w:val="24"/>
          <w:highlight w:val="lightGray"/>
        </w:rPr>
        <w:t>not</w:t>
      </w:r>
      <w:r>
        <w:rPr>
          <w:rFonts w:ascii="Times New Roman" w:hAnsi="Times New Roman" w:cs="Times New Roman"/>
          <w:sz w:val="24"/>
          <w:szCs w:val="24"/>
        </w:rPr>
        <w:t>] allowed.</w:t>
      </w:r>
    </w:p>
    <w:p w14:paraId="2017BA33" w14:textId="77777777" w:rsidR="00172A3C" w:rsidRPr="00193B9C" w:rsidRDefault="00172A3C" w:rsidP="00172A3C">
      <w:pPr>
        <w:rPr>
          <w:rFonts w:ascii="Times New Roman" w:hAnsi="Times New Roman" w:cs="Times New Roman"/>
          <w:szCs w:val="22"/>
        </w:rPr>
      </w:pPr>
    </w:p>
    <w:p w14:paraId="494EF757" w14:textId="77777777" w:rsidR="00172A3C" w:rsidRPr="00193B9C" w:rsidRDefault="00172A3C" w:rsidP="00172A3C">
      <w:pPr>
        <w:rPr>
          <w:rFonts w:ascii="Times New Roman" w:hAnsi="Times New Roman" w:cs="Times New Roman"/>
          <w:szCs w:val="22"/>
        </w:rPr>
      </w:pPr>
    </w:p>
    <w:p w14:paraId="7573A303" w14:textId="77777777" w:rsidR="00172A3C" w:rsidRPr="00193B9C" w:rsidRDefault="00172A3C" w:rsidP="009E1C89">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TECHNICAL INFORMATION</w:t>
      </w:r>
    </w:p>
    <w:p w14:paraId="7041A532" w14:textId="77777777" w:rsidR="00172A3C" w:rsidRPr="00193B9C" w:rsidRDefault="00172A3C" w:rsidP="00172A3C">
      <w:pPr>
        <w:rPr>
          <w:rFonts w:ascii="Times New Roman" w:hAnsi="Times New Roman" w:cs="Times New Roman"/>
          <w:szCs w:val="22"/>
        </w:rPr>
      </w:pPr>
    </w:p>
    <w:p w14:paraId="216B59CA" w14:textId="77777777"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 xml:space="preserve">The tenderers are required to provide construction works as indicated below. In the tenderer’s technical offer, the tenderers might indicate more details on the deliveries, </w:t>
      </w:r>
      <w:proofErr w:type="gramStart"/>
      <w:r w:rsidRPr="00193B9C">
        <w:rPr>
          <w:rFonts w:ascii="Times New Roman" w:hAnsi="Times New Roman" w:cs="Times New Roman"/>
          <w:szCs w:val="22"/>
        </w:rPr>
        <w:t>referring back</w:t>
      </w:r>
      <w:proofErr w:type="gramEnd"/>
      <w:r w:rsidRPr="00193B9C">
        <w:rPr>
          <w:rFonts w:ascii="Times New Roman" w:hAnsi="Times New Roman" w:cs="Times New Roman"/>
          <w:szCs w:val="22"/>
        </w:rPr>
        <w:t xml:space="preserve"> to the requirements below. </w:t>
      </w:r>
    </w:p>
    <w:p w14:paraId="2E606024" w14:textId="77777777" w:rsidR="00172A3C" w:rsidRPr="00193B9C" w:rsidRDefault="00172A3C" w:rsidP="00172A3C">
      <w:pPr>
        <w:rPr>
          <w:rFonts w:ascii="Times New Roman" w:hAnsi="Times New Roman" w:cs="Times New Roman"/>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677"/>
        <w:gridCol w:w="999"/>
        <w:gridCol w:w="2249"/>
        <w:gridCol w:w="5037"/>
      </w:tblGrid>
      <w:tr w:rsidR="00172A3C" w:rsidRPr="00193B9C" w14:paraId="4EB15ED9" w14:textId="77777777" w:rsidTr="000E7854">
        <w:tc>
          <w:tcPr>
            <w:tcW w:w="677" w:type="dxa"/>
            <w:tcBorders>
              <w:top w:val="nil"/>
              <w:left w:val="nil"/>
              <w:bottom w:val="single" w:sz="8" w:space="0" w:color="auto"/>
              <w:right w:val="single" w:sz="8" w:space="0" w:color="auto"/>
            </w:tcBorders>
            <w:vAlign w:val="center"/>
            <w:hideMark/>
          </w:tcPr>
          <w:p w14:paraId="4255230A"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No.</w:t>
            </w:r>
          </w:p>
        </w:tc>
        <w:tc>
          <w:tcPr>
            <w:tcW w:w="999" w:type="dxa"/>
            <w:tcBorders>
              <w:top w:val="nil"/>
              <w:left w:val="single" w:sz="8" w:space="0" w:color="auto"/>
              <w:bottom w:val="single" w:sz="8" w:space="0" w:color="auto"/>
              <w:right w:val="single" w:sz="8" w:space="0" w:color="auto"/>
            </w:tcBorders>
            <w:vAlign w:val="center"/>
            <w:hideMark/>
          </w:tcPr>
          <w:p w14:paraId="572E07EE"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Number of items</w:t>
            </w:r>
          </w:p>
        </w:tc>
        <w:tc>
          <w:tcPr>
            <w:tcW w:w="2249" w:type="dxa"/>
            <w:tcBorders>
              <w:top w:val="nil"/>
              <w:left w:val="single" w:sz="8" w:space="0" w:color="auto"/>
              <w:bottom w:val="single" w:sz="8" w:space="0" w:color="auto"/>
              <w:right w:val="single" w:sz="8" w:space="0" w:color="auto"/>
            </w:tcBorders>
            <w:vAlign w:val="center"/>
            <w:hideMark/>
          </w:tcPr>
          <w:p w14:paraId="1BF31260" w14:textId="77777777"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Title of item</w:t>
            </w:r>
          </w:p>
        </w:tc>
        <w:tc>
          <w:tcPr>
            <w:tcW w:w="5037" w:type="dxa"/>
            <w:tcBorders>
              <w:top w:val="nil"/>
              <w:left w:val="single" w:sz="8" w:space="0" w:color="auto"/>
              <w:bottom w:val="single" w:sz="8" w:space="0" w:color="auto"/>
              <w:right w:val="nil"/>
            </w:tcBorders>
            <w:vAlign w:val="center"/>
            <w:hideMark/>
          </w:tcPr>
          <w:p w14:paraId="5714A957" w14:textId="1147B7F9" w:rsidR="00172A3C" w:rsidRPr="00193B9C" w:rsidRDefault="00172A3C" w:rsidP="00F44352">
            <w:pPr>
              <w:pStyle w:val="Pargrafdellista"/>
              <w:spacing w:after="0"/>
              <w:ind w:left="0"/>
              <w:jc w:val="center"/>
              <w:rPr>
                <w:rFonts w:ascii="Times New Roman" w:hAnsi="Times New Roman" w:cs="Times New Roman"/>
                <w:b/>
                <w:bCs w:val="0"/>
                <w:szCs w:val="22"/>
              </w:rPr>
            </w:pPr>
            <w:r w:rsidRPr="00193B9C">
              <w:rPr>
                <w:rFonts w:ascii="Times New Roman" w:hAnsi="Times New Roman" w:cs="Times New Roman"/>
                <w:b/>
                <w:szCs w:val="22"/>
              </w:rPr>
              <w:t>Technical specifications</w:t>
            </w:r>
          </w:p>
        </w:tc>
      </w:tr>
      <w:tr w:rsidR="00172A3C" w:rsidRPr="00193B9C" w14:paraId="14CE45B1" w14:textId="77777777" w:rsidTr="000E7854">
        <w:tc>
          <w:tcPr>
            <w:tcW w:w="8962" w:type="dxa"/>
            <w:gridSpan w:val="4"/>
            <w:tcBorders>
              <w:top w:val="single" w:sz="8" w:space="0" w:color="auto"/>
              <w:left w:val="nil"/>
              <w:bottom w:val="single" w:sz="8" w:space="0" w:color="auto"/>
              <w:right w:val="nil"/>
            </w:tcBorders>
            <w:shd w:val="clear" w:color="auto" w:fill="F2F2F2"/>
            <w:hideMark/>
          </w:tcPr>
          <w:p w14:paraId="7D978882" w14:textId="17CB042C" w:rsidR="00634850" w:rsidRPr="00193B9C" w:rsidRDefault="003B717F" w:rsidP="00634850">
            <w:pPr>
              <w:rPr>
                <w:rFonts w:ascii="Times New Roman" w:hAnsi="Times New Roman" w:cs="Times New Roman"/>
                <w:szCs w:val="22"/>
              </w:rPr>
            </w:pPr>
            <w:r w:rsidRPr="00193B9C">
              <w:rPr>
                <w:rFonts w:ascii="Times New Roman" w:hAnsi="Times New Roman" w:cs="Times New Roman"/>
                <w:szCs w:val="22"/>
              </w:rPr>
              <w:t xml:space="preserve">Mentioning brand names </w:t>
            </w:r>
            <w:r w:rsidR="00C8447D">
              <w:rPr>
                <w:rFonts w:ascii="Times New Roman" w:hAnsi="Times New Roman" w:cs="Times New Roman"/>
                <w:szCs w:val="22"/>
              </w:rPr>
              <w:t xml:space="preserve">for supplies </w:t>
            </w:r>
            <w:r w:rsidRPr="00193B9C">
              <w:rPr>
                <w:rFonts w:ascii="Times New Roman" w:hAnsi="Times New Roman" w:cs="Times New Roman"/>
                <w:szCs w:val="22"/>
              </w:rPr>
              <w:t>is only allowed if the “or equivalent</w:t>
            </w:r>
            <w:r w:rsidR="00C42DF1" w:rsidRPr="00193B9C">
              <w:rPr>
                <w:rFonts w:ascii="Times New Roman" w:hAnsi="Times New Roman" w:cs="Times New Roman"/>
                <w:szCs w:val="22"/>
              </w:rPr>
              <w:t>”</w:t>
            </w:r>
            <w:r w:rsidRPr="00193B9C">
              <w:rPr>
                <w:rFonts w:ascii="Times New Roman" w:hAnsi="Times New Roman" w:cs="Times New Roman"/>
                <w:szCs w:val="22"/>
              </w:rPr>
              <w:t xml:space="preserve"> option is available, allowing to offer other brands.</w:t>
            </w:r>
          </w:p>
          <w:p w14:paraId="0590886C" w14:textId="77777777" w:rsidR="00172A3C" w:rsidRPr="00193B9C" w:rsidRDefault="00172A3C" w:rsidP="00F44352">
            <w:pPr>
              <w:pStyle w:val="Pargrafdellista"/>
              <w:spacing w:after="0"/>
              <w:ind w:left="0"/>
              <w:jc w:val="center"/>
              <w:rPr>
                <w:rFonts w:ascii="Times New Roman" w:hAnsi="Times New Roman" w:cs="Times New Roman"/>
                <w:b/>
                <w:bCs w:val="0"/>
                <w:szCs w:val="22"/>
              </w:rPr>
            </w:pPr>
          </w:p>
        </w:tc>
      </w:tr>
      <w:tr w:rsidR="00172A3C" w:rsidRPr="00193B9C" w14:paraId="2A2544C4" w14:textId="77777777" w:rsidTr="000E7854">
        <w:tc>
          <w:tcPr>
            <w:tcW w:w="677" w:type="dxa"/>
            <w:tcBorders>
              <w:top w:val="single" w:sz="8" w:space="0" w:color="auto"/>
              <w:left w:val="nil"/>
              <w:bottom w:val="single" w:sz="8" w:space="0" w:color="auto"/>
              <w:right w:val="single" w:sz="8" w:space="0" w:color="auto"/>
            </w:tcBorders>
            <w:hideMark/>
          </w:tcPr>
          <w:p w14:paraId="48546274" w14:textId="77777777" w:rsidR="00172A3C" w:rsidRPr="00193B9C" w:rsidRDefault="00172A3C" w:rsidP="00F44352">
            <w:pPr>
              <w:pStyle w:val="Pargrafdellista"/>
              <w:spacing w:after="0"/>
              <w:ind w:left="0"/>
              <w:rPr>
                <w:rFonts w:ascii="Times New Roman" w:hAnsi="Times New Roman" w:cs="Times New Roman"/>
                <w:b/>
                <w:bCs w:val="0"/>
                <w:szCs w:val="22"/>
              </w:rPr>
            </w:pPr>
            <w:r w:rsidRPr="00193B9C">
              <w:rPr>
                <w:rFonts w:ascii="Times New Roman" w:hAnsi="Times New Roman" w:cs="Times New Roman"/>
                <w:b/>
                <w:szCs w:val="22"/>
              </w:rPr>
              <w:t>1.1.</w:t>
            </w:r>
          </w:p>
        </w:tc>
        <w:tc>
          <w:tcPr>
            <w:tcW w:w="999" w:type="dxa"/>
            <w:tcBorders>
              <w:top w:val="single" w:sz="8" w:space="0" w:color="auto"/>
              <w:left w:val="single" w:sz="8" w:space="0" w:color="auto"/>
              <w:bottom w:val="single" w:sz="8" w:space="0" w:color="auto"/>
              <w:right w:val="single" w:sz="8" w:space="0" w:color="auto"/>
            </w:tcBorders>
            <w:hideMark/>
          </w:tcPr>
          <w:p w14:paraId="6851DD18"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5</w:t>
            </w:r>
          </w:p>
        </w:tc>
        <w:tc>
          <w:tcPr>
            <w:tcW w:w="2249" w:type="dxa"/>
            <w:tcBorders>
              <w:top w:val="single" w:sz="8" w:space="0" w:color="auto"/>
              <w:left w:val="single" w:sz="8" w:space="0" w:color="auto"/>
              <w:bottom w:val="single" w:sz="8" w:space="0" w:color="auto"/>
              <w:right w:val="single" w:sz="8" w:space="0" w:color="auto"/>
            </w:tcBorders>
            <w:hideMark/>
          </w:tcPr>
          <w:p w14:paraId="279BE392"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Examples: cubic meters of concrete</w:t>
            </w:r>
          </w:p>
        </w:tc>
        <w:tc>
          <w:tcPr>
            <w:tcW w:w="5037" w:type="dxa"/>
            <w:tcBorders>
              <w:top w:val="single" w:sz="8" w:space="0" w:color="auto"/>
              <w:left w:val="single" w:sz="8" w:space="0" w:color="auto"/>
              <w:bottom w:val="single" w:sz="8" w:space="0" w:color="auto"/>
              <w:right w:val="nil"/>
            </w:tcBorders>
            <w:hideMark/>
          </w:tcPr>
          <w:p w14:paraId="22762990"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Specification</w:t>
            </w:r>
          </w:p>
        </w:tc>
      </w:tr>
      <w:tr w:rsidR="00172A3C" w:rsidRPr="00193B9C" w14:paraId="5810CFF7" w14:textId="77777777" w:rsidTr="000E7854">
        <w:tc>
          <w:tcPr>
            <w:tcW w:w="677" w:type="dxa"/>
            <w:tcBorders>
              <w:top w:val="single" w:sz="8" w:space="0" w:color="auto"/>
              <w:left w:val="nil"/>
              <w:bottom w:val="single" w:sz="8" w:space="0" w:color="auto"/>
              <w:right w:val="single" w:sz="8" w:space="0" w:color="auto"/>
            </w:tcBorders>
            <w:hideMark/>
          </w:tcPr>
          <w:p w14:paraId="72CBE9AB" w14:textId="77777777" w:rsidR="00172A3C" w:rsidRPr="00193B9C" w:rsidRDefault="00172A3C" w:rsidP="00F44352">
            <w:pPr>
              <w:pStyle w:val="Pargrafdellista"/>
              <w:spacing w:after="0"/>
              <w:ind w:left="0"/>
              <w:rPr>
                <w:rFonts w:ascii="Times New Roman" w:hAnsi="Times New Roman" w:cs="Times New Roman"/>
                <w:b/>
                <w:bCs w:val="0"/>
                <w:szCs w:val="22"/>
              </w:rPr>
            </w:pPr>
            <w:r w:rsidRPr="00193B9C">
              <w:rPr>
                <w:rFonts w:ascii="Times New Roman" w:hAnsi="Times New Roman" w:cs="Times New Roman"/>
                <w:b/>
                <w:szCs w:val="22"/>
              </w:rPr>
              <w:t>1.2.</w:t>
            </w:r>
          </w:p>
        </w:tc>
        <w:tc>
          <w:tcPr>
            <w:tcW w:w="999" w:type="dxa"/>
            <w:tcBorders>
              <w:top w:val="single" w:sz="8" w:space="0" w:color="auto"/>
              <w:left w:val="single" w:sz="8" w:space="0" w:color="auto"/>
              <w:bottom w:val="single" w:sz="8" w:space="0" w:color="auto"/>
              <w:right w:val="single" w:sz="8" w:space="0" w:color="auto"/>
            </w:tcBorders>
            <w:hideMark/>
          </w:tcPr>
          <w:p w14:paraId="13D0367E"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1</w:t>
            </w:r>
          </w:p>
        </w:tc>
        <w:tc>
          <w:tcPr>
            <w:tcW w:w="2249" w:type="dxa"/>
            <w:tcBorders>
              <w:top w:val="single" w:sz="8" w:space="0" w:color="auto"/>
              <w:left w:val="single" w:sz="8" w:space="0" w:color="auto"/>
              <w:bottom w:val="single" w:sz="8" w:space="0" w:color="auto"/>
              <w:right w:val="single" w:sz="8" w:space="0" w:color="auto"/>
            </w:tcBorders>
            <w:hideMark/>
          </w:tcPr>
          <w:p w14:paraId="35C72C82" w14:textId="77777777" w:rsidR="00172A3C" w:rsidRPr="00193B9C" w:rsidRDefault="00172A3C" w:rsidP="00F44352">
            <w:pPr>
              <w:pStyle w:val="Pargrafdellista"/>
              <w:spacing w:after="0"/>
              <w:ind w:left="0"/>
              <w:rPr>
                <w:rFonts w:ascii="Times New Roman" w:hAnsi="Times New Roman" w:cs="Times New Roman"/>
                <w:i/>
                <w:szCs w:val="22"/>
                <w:highlight w:val="lightGray"/>
              </w:rPr>
            </w:pPr>
            <w:r w:rsidRPr="00193B9C">
              <w:rPr>
                <w:rFonts w:ascii="Times New Roman" w:hAnsi="Times New Roman" w:cs="Times New Roman"/>
                <w:i/>
                <w:szCs w:val="22"/>
                <w:highlight w:val="lightGray"/>
              </w:rPr>
              <w:t>Examples: 5 meters of wiring</w:t>
            </w:r>
          </w:p>
        </w:tc>
        <w:tc>
          <w:tcPr>
            <w:tcW w:w="5037" w:type="dxa"/>
            <w:tcBorders>
              <w:top w:val="single" w:sz="8" w:space="0" w:color="auto"/>
              <w:left w:val="single" w:sz="8" w:space="0" w:color="auto"/>
              <w:bottom w:val="single" w:sz="8" w:space="0" w:color="auto"/>
              <w:right w:val="nil"/>
            </w:tcBorders>
            <w:hideMark/>
          </w:tcPr>
          <w:p w14:paraId="35033B90" w14:textId="77777777" w:rsidR="00172A3C" w:rsidRPr="00193B9C" w:rsidRDefault="00172A3C" w:rsidP="00F44352">
            <w:pPr>
              <w:rPr>
                <w:rFonts w:ascii="Times New Roman" w:hAnsi="Times New Roman" w:cs="Times New Roman"/>
                <w:szCs w:val="22"/>
              </w:rPr>
            </w:pPr>
            <w:r w:rsidRPr="00193B9C">
              <w:rPr>
                <w:rFonts w:ascii="Times New Roman" w:hAnsi="Times New Roman" w:cs="Times New Roman"/>
                <w:i/>
                <w:szCs w:val="22"/>
                <w:highlight w:val="lightGray"/>
              </w:rPr>
              <w:t>Specification</w:t>
            </w:r>
          </w:p>
        </w:tc>
      </w:tr>
    </w:tbl>
    <w:p w14:paraId="542735DE" w14:textId="42FB8704" w:rsidR="00172A3C" w:rsidRPr="00193B9C" w:rsidRDefault="00172A3C" w:rsidP="00172A3C">
      <w:pPr>
        <w:rPr>
          <w:rFonts w:ascii="Times New Roman" w:hAnsi="Times New Roman" w:cs="Times New Roman"/>
          <w:b/>
          <w:bCs w:val="0"/>
          <w:szCs w:val="22"/>
        </w:rPr>
      </w:pPr>
    </w:p>
    <w:p w14:paraId="46777F6A" w14:textId="77777777" w:rsidR="003B717F" w:rsidRPr="00193B9C" w:rsidRDefault="003B717F" w:rsidP="00172A3C">
      <w:pPr>
        <w:rPr>
          <w:rFonts w:ascii="Times New Roman" w:hAnsi="Times New Roman" w:cs="Times New Roman"/>
          <w:b/>
          <w:bCs w:val="0"/>
          <w:szCs w:val="22"/>
        </w:rPr>
      </w:pPr>
    </w:p>
    <w:p w14:paraId="7F4A7823" w14:textId="77777777" w:rsidR="00172A3C" w:rsidRPr="00193B9C" w:rsidRDefault="00172A3C" w:rsidP="009E1C89">
      <w:pPr>
        <w:numPr>
          <w:ilvl w:val="0"/>
          <w:numId w:val="10"/>
        </w:numPr>
        <w:autoSpaceDE/>
        <w:autoSpaceDN/>
        <w:adjustRightInd/>
        <w:spacing w:line="276" w:lineRule="auto"/>
        <w:ind w:left="426" w:hanging="426"/>
        <w:rPr>
          <w:rFonts w:ascii="Times New Roman" w:hAnsi="Times New Roman" w:cs="Times New Roman"/>
          <w:b/>
          <w:bCs w:val="0"/>
          <w:szCs w:val="22"/>
        </w:rPr>
      </w:pPr>
      <w:r w:rsidRPr="00193B9C">
        <w:rPr>
          <w:rFonts w:ascii="Times New Roman" w:hAnsi="Times New Roman" w:cs="Times New Roman"/>
          <w:b/>
          <w:szCs w:val="22"/>
        </w:rPr>
        <w:t>ADDITIONAL INFORMATION</w:t>
      </w:r>
    </w:p>
    <w:p w14:paraId="1779E520" w14:textId="77777777" w:rsidR="00172A3C" w:rsidRPr="00193B9C" w:rsidRDefault="00172A3C" w:rsidP="00172A3C">
      <w:pPr>
        <w:keepNext/>
        <w:spacing w:line="240" w:lineRule="auto"/>
        <w:rPr>
          <w:rFonts w:ascii="Times New Roman" w:hAnsi="Times New Roman" w:cs="Times New Roman"/>
          <w:szCs w:val="22"/>
          <w:u w:val="single"/>
          <w:lang w:eastAsia="en-GB"/>
        </w:rPr>
      </w:pPr>
    </w:p>
    <w:p w14:paraId="3A57B39F" w14:textId="77777777" w:rsidR="00172A3C" w:rsidRPr="00193B9C" w:rsidRDefault="00172A3C" w:rsidP="00172A3C">
      <w:pPr>
        <w:keepNext/>
        <w:spacing w:line="240" w:lineRule="auto"/>
        <w:rPr>
          <w:rFonts w:ascii="Times New Roman" w:hAnsi="Times New Roman" w:cs="Times New Roman"/>
          <w:szCs w:val="22"/>
          <w:u w:val="single"/>
          <w:lang w:eastAsia="en-GB"/>
        </w:rPr>
      </w:pPr>
      <w:r w:rsidRPr="00193B9C">
        <w:rPr>
          <w:rFonts w:ascii="Times New Roman" w:hAnsi="Times New Roman" w:cs="Times New Roman"/>
          <w:szCs w:val="22"/>
          <w:u w:val="single"/>
          <w:lang w:eastAsia="en-GB"/>
        </w:rPr>
        <w:t>Confidentiality</w:t>
      </w:r>
    </w:p>
    <w:p w14:paraId="5192C10A" w14:textId="48CADE2C"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lang w:eastAsia="en-GB"/>
        </w:rPr>
        <w:t xml:space="preserve">The entire evaluation procedure is confidential, subject to the Contracting Authority’s legislation on access to documents. The evaluators’ decisions are </w:t>
      </w:r>
      <w:proofErr w:type="gramStart"/>
      <w:r w:rsidRPr="00193B9C">
        <w:rPr>
          <w:rFonts w:ascii="Times New Roman" w:hAnsi="Times New Roman" w:cs="Times New Roman"/>
          <w:szCs w:val="22"/>
          <w:lang w:eastAsia="en-GB"/>
        </w:rPr>
        <w:t>collective</w:t>
      </w:r>
      <w:proofErr w:type="gramEnd"/>
      <w:r w:rsidRPr="00193B9C">
        <w:rPr>
          <w:rFonts w:ascii="Times New Roman" w:hAnsi="Times New Roman" w:cs="Times New Roman"/>
          <w:szCs w:val="22"/>
          <w:lang w:eastAsia="en-GB"/>
        </w:rPr>
        <w:t xml:space="preserve"> and its deliberations are held in closed session. The evaluators are bound to secrecy. The evaluation reports and written records are for official use only and may be communicated neither to the tenderers nor to any party other than the Contracting Authority, </w:t>
      </w:r>
      <w:r w:rsidR="00E164DF">
        <w:rPr>
          <w:rFonts w:ascii="Times New Roman" w:hAnsi="Times New Roman" w:cs="Times New Roman"/>
          <w:sz w:val="24"/>
          <w:szCs w:val="24"/>
          <w:lang w:eastAsia="en-GB"/>
        </w:rPr>
        <w:t>the programme and national bodies,</w:t>
      </w:r>
      <w:r w:rsidR="00E164DF" w:rsidRPr="00193B9C">
        <w:rPr>
          <w:rFonts w:ascii="Times New Roman" w:hAnsi="Times New Roman" w:cs="Times New Roman"/>
          <w:szCs w:val="22"/>
          <w:lang w:eastAsia="en-GB"/>
        </w:rPr>
        <w:t xml:space="preserve"> </w:t>
      </w:r>
      <w:r w:rsidRPr="00193B9C">
        <w:rPr>
          <w:rFonts w:ascii="Times New Roman" w:hAnsi="Times New Roman" w:cs="Times New Roman"/>
          <w:szCs w:val="22"/>
          <w:lang w:eastAsia="en-GB"/>
        </w:rPr>
        <w:t xml:space="preserve">the European Commission, the European Anti-Fraud </w:t>
      </w:r>
      <w:proofErr w:type="gramStart"/>
      <w:r w:rsidRPr="00193B9C">
        <w:rPr>
          <w:rFonts w:ascii="Times New Roman" w:hAnsi="Times New Roman" w:cs="Times New Roman"/>
          <w:szCs w:val="22"/>
          <w:lang w:eastAsia="en-GB"/>
        </w:rPr>
        <w:t>Office</w:t>
      </w:r>
      <w:proofErr w:type="gramEnd"/>
      <w:r w:rsidRPr="00193B9C">
        <w:rPr>
          <w:rFonts w:ascii="Times New Roman" w:hAnsi="Times New Roman" w:cs="Times New Roman"/>
          <w:szCs w:val="22"/>
          <w:lang w:eastAsia="en-GB"/>
        </w:rPr>
        <w:t xml:space="preserve"> and the European Court of Auditors</w:t>
      </w:r>
      <w:r w:rsidRPr="00193B9C">
        <w:rPr>
          <w:rFonts w:ascii="Times New Roman" w:hAnsi="Times New Roman" w:cs="Times New Roman"/>
          <w:szCs w:val="22"/>
        </w:rPr>
        <w:t>.</w:t>
      </w:r>
      <w:r w:rsidRPr="00193B9C">
        <w:rPr>
          <w:rFonts w:ascii="Times New Roman" w:hAnsi="Times New Roman" w:cs="Times New Roman"/>
          <w:szCs w:val="22"/>
          <w:lang w:eastAsia="en-GB"/>
        </w:rPr>
        <w:t xml:space="preserve"> </w:t>
      </w:r>
    </w:p>
    <w:p w14:paraId="06047427" w14:textId="77777777" w:rsidR="00172A3C" w:rsidRPr="00193B9C" w:rsidRDefault="00172A3C" w:rsidP="00172A3C">
      <w:pPr>
        <w:ind w:left="720"/>
        <w:rPr>
          <w:rFonts w:ascii="Times New Roman" w:hAnsi="Times New Roman" w:cs="Times New Roman"/>
          <w:szCs w:val="22"/>
        </w:rPr>
      </w:pPr>
    </w:p>
    <w:p w14:paraId="73E8B5A3" w14:textId="025585E6" w:rsidR="00172A3C" w:rsidRPr="00193B9C" w:rsidRDefault="00172A3C" w:rsidP="00172A3C">
      <w:pPr>
        <w:rPr>
          <w:rFonts w:ascii="Times New Roman" w:hAnsi="Times New Roman" w:cs="Times New Roman"/>
          <w:szCs w:val="22"/>
        </w:rPr>
      </w:pPr>
      <w:r w:rsidRPr="00193B9C">
        <w:rPr>
          <w:rFonts w:ascii="Times New Roman" w:hAnsi="Times New Roman" w:cs="Times New Roman"/>
          <w:szCs w:val="22"/>
        </w:rPr>
        <w:t>The unsuccessful/successful tenderers will be informed of the results of the evaluation procedure in written form. The estimated time of response to the tenderers is</w:t>
      </w:r>
      <w:r w:rsidR="00E164DF">
        <w:rPr>
          <w:rFonts w:ascii="Times New Roman" w:hAnsi="Times New Roman" w:cs="Times New Roman"/>
          <w:szCs w:val="22"/>
        </w:rPr>
        <w:t xml:space="preserve"> &lt;</w:t>
      </w:r>
      <w:r w:rsidRPr="001F2ACE">
        <w:rPr>
          <w:rFonts w:ascii="Times New Roman" w:hAnsi="Times New Roman" w:cs="Times New Roman"/>
          <w:szCs w:val="22"/>
          <w:highlight w:val="yellow"/>
        </w:rPr>
        <w:t>XX</w:t>
      </w:r>
      <w:r w:rsidR="001F2ACE">
        <w:rPr>
          <w:rFonts w:ascii="Times New Roman" w:hAnsi="Times New Roman" w:cs="Times New Roman"/>
          <w:szCs w:val="22"/>
        </w:rPr>
        <w:t>&gt;</w:t>
      </w:r>
      <w:r w:rsidRPr="00193B9C">
        <w:rPr>
          <w:rFonts w:ascii="Times New Roman" w:hAnsi="Times New Roman" w:cs="Times New Roman"/>
          <w:szCs w:val="22"/>
        </w:rPr>
        <w:t xml:space="preserve"> days from the deadline for submission of tenders. </w:t>
      </w:r>
    </w:p>
    <w:p w14:paraId="418D1444" w14:textId="77777777" w:rsidR="00172A3C" w:rsidRPr="00193B9C" w:rsidRDefault="00172A3C" w:rsidP="00172A3C">
      <w:pPr>
        <w:rPr>
          <w:rFonts w:ascii="Times New Roman" w:hAnsi="Times New Roman" w:cs="Times New Roman"/>
          <w:szCs w:val="22"/>
        </w:rPr>
      </w:pPr>
    </w:p>
    <w:p w14:paraId="5C4F5DD3" w14:textId="49EFDD76" w:rsidR="00172A3C" w:rsidRPr="00193B9C" w:rsidRDefault="00AD5D32" w:rsidP="00172A3C">
      <w:pPr>
        <w:rPr>
          <w:rFonts w:ascii="Times New Roman" w:hAnsi="Times New Roman" w:cs="Times New Roman"/>
          <w:szCs w:val="22"/>
          <w:u w:val="single"/>
        </w:rPr>
      </w:pPr>
      <w:r w:rsidRPr="00193B9C">
        <w:rPr>
          <w:rFonts w:ascii="Times New Roman" w:hAnsi="Times New Roman" w:cs="Times New Roman"/>
          <w:szCs w:val="22"/>
          <w:u w:val="single"/>
        </w:rPr>
        <w:t>Award</w:t>
      </w:r>
      <w:r w:rsidR="00172A3C" w:rsidRPr="00193B9C">
        <w:rPr>
          <w:rFonts w:ascii="Times New Roman" w:hAnsi="Times New Roman" w:cs="Times New Roman"/>
          <w:szCs w:val="22"/>
          <w:u w:val="single"/>
        </w:rPr>
        <w:t xml:space="preserve"> </w:t>
      </w:r>
      <w:proofErr w:type="gramStart"/>
      <w:r w:rsidR="00172A3C" w:rsidRPr="00193B9C">
        <w:rPr>
          <w:rFonts w:ascii="Times New Roman" w:hAnsi="Times New Roman" w:cs="Times New Roman"/>
          <w:szCs w:val="22"/>
          <w:u w:val="single"/>
        </w:rPr>
        <w:t>criteria</w:t>
      </w:r>
      <w:proofErr w:type="gramEnd"/>
    </w:p>
    <w:p w14:paraId="552823E2" w14:textId="77777777" w:rsidR="00E669C7" w:rsidRPr="00D64CB5" w:rsidRDefault="00E669C7" w:rsidP="00E669C7">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The contract will be awarded to the tenderer that submitted an administratively and technically compliant tender and offered the lowest price</w:t>
      </w:r>
      <w:r w:rsidRPr="00D64CB5">
        <w:rPr>
          <w:rFonts w:ascii="Times New Roman" w:hAnsi="Times New Roman" w:cs="Times New Roman"/>
          <w:sz w:val="24"/>
          <w:szCs w:val="24"/>
          <w:lang w:eastAsia="en-GB"/>
        </w:rPr>
        <w:t>.]</w:t>
      </w:r>
    </w:p>
    <w:p w14:paraId="7FF583EB" w14:textId="77777777" w:rsidR="00E669C7" w:rsidRPr="00D64CB5" w:rsidRDefault="00E669C7" w:rsidP="00E669C7">
      <w:pPr>
        <w:rPr>
          <w:rFonts w:ascii="Times New Roman" w:hAnsi="Times New Roman" w:cs="Times New Roman"/>
          <w:sz w:val="24"/>
          <w:szCs w:val="24"/>
          <w:lang w:eastAsia="en-GB"/>
        </w:rPr>
      </w:pPr>
    </w:p>
    <w:p w14:paraId="08D2C104" w14:textId="77777777" w:rsidR="00E669C7" w:rsidRDefault="00E669C7" w:rsidP="00E669C7">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 xml:space="preserve">The contract will be awarded to the tenderer that submitted an administratively and technically compliant tender and offered the best value for money. </w:t>
      </w:r>
    </w:p>
    <w:p w14:paraId="184366A3" w14:textId="77777777" w:rsidR="00E669C7" w:rsidRDefault="00E669C7" w:rsidP="00E669C7">
      <w:pPr>
        <w:rPr>
          <w:rFonts w:ascii="Times New Roman" w:hAnsi="Times New Roman" w:cs="Times New Roman"/>
          <w:sz w:val="24"/>
          <w:szCs w:val="24"/>
          <w:highlight w:val="lightGray"/>
          <w:lang w:eastAsia="en-GB"/>
        </w:rPr>
      </w:pPr>
    </w:p>
    <w:p w14:paraId="190E51A5" w14:textId="6EA04D00" w:rsidR="0033144E" w:rsidRPr="00E63962" w:rsidRDefault="00E669C7">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sectPr w:rsidR="0033144E" w:rsidRPr="00E63962" w:rsidSect="007D6514">
      <w:headerReference w:type="even" r:id="rId10"/>
      <w:headerReference w:type="default" r:id="rId11"/>
      <w:footerReference w:type="even" r:id="rId12"/>
      <w:footerReference w:type="default" r:id="rId13"/>
      <w:headerReference w:type="first" r:id="rId14"/>
      <w:footerReference w:type="first" r:id="rId15"/>
      <w:pgSz w:w="11906" w:h="16838" w:code="9"/>
      <w:pgMar w:top="1702" w:right="1418" w:bottom="1134" w:left="1418" w:header="425"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BFED0" w14:textId="77777777" w:rsidR="007D6514" w:rsidRDefault="007D6514" w:rsidP="00E10F4F">
      <w:r>
        <w:separator/>
      </w:r>
    </w:p>
  </w:endnote>
  <w:endnote w:type="continuationSeparator" w:id="0">
    <w:p w14:paraId="1BE6B3F0" w14:textId="77777777" w:rsidR="007D6514" w:rsidRDefault="007D6514"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B8732" w14:textId="77777777" w:rsidR="001307A5" w:rsidRDefault="001307A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98" w14:textId="5EBAF2F0"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3D1958">
      <w:rPr>
        <w:rFonts w:ascii="Open Sans" w:hAnsi="Open Sans" w:cs="Open Sans"/>
        <w:b/>
        <w:noProof/>
        <w:sz w:val="18"/>
        <w:szCs w:val="18"/>
      </w:rPr>
      <w:t>3</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3D1958">
      <w:rPr>
        <w:rFonts w:ascii="Open Sans" w:hAnsi="Open Sans" w:cs="Open Sans"/>
        <w:b/>
        <w:noProof/>
        <w:sz w:val="18"/>
        <w:szCs w:val="18"/>
      </w:rPr>
      <w:t>3</w:t>
    </w:r>
    <w:r w:rsidRPr="00580A3E">
      <w:rPr>
        <w:rFonts w:ascii="Open Sans" w:hAnsi="Open Sans" w:cs="Open Sans"/>
        <w:b/>
        <w:bCs w:val="0"/>
        <w:sz w:val="18"/>
        <w:szCs w:val="18"/>
      </w:rPr>
      <w:fldChar w:fldCharType="end"/>
    </w:r>
  </w:p>
  <w:p w14:paraId="707B373B" w14:textId="5C2CC9B7" w:rsidR="001307A5" w:rsidRPr="001307A5" w:rsidRDefault="001307A5" w:rsidP="001307A5">
    <w:pPr>
      <w:pStyle w:val="Peu"/>
      <w:rPr>
        <w:rFonts w:ascii="Open Sans" w:hAnsi="Open Sans" w:cs="Open Sans"/>
        <w:sz w:val="18"/>
        <w:szCs w:val="18"/>
      </w:rPr>
    </w:pPr>
    <w:r w:rsidRPr="001307A5">
      <w:rPr>
        <w:rFonts w:ascii="Open Sans" w:hAnsi="Open Sans" w:cs="Open Sans"/>
        <w:sz w:val="18"/>
        <w:szCs w:val="18"/>
      </w:rPr>
      <w:t>2024</w:t>
    </w:r>
  </w:p>
  <w:p w14:paraId="5A2782CD" w14:textId="0D861299" w:rsidR="0033144E" w:rsidRDefault="001307A5">
    <w:pPr>
      <w:pStyle w:val="Peu"/>
    </w:pPr>
    <w:r w:rsidRPr="001307A5">
      <w:rPr>
        <w:rFonts w:ascii="Open Sans" w:hAnsi="Open Sans" w:cs="Open Sans"/>
        <w:sz w:val="18"/>
        <w:szCs w:val="18"/>
      </w:rPr>
      <w:fldChar w:fldCharType="begin"/>
    </w:r>
    <w:r w:rsidRPr="001307A5">
      <w:rPr>
        <w:rFonts w:ascii="Open Sans" w:hAnsi="Open Sans" w:cs="Times New Roman"/>
        <w:sz w:val="18"/>
        <w:szCs w:val="18"/>
      </w:rPr>
      <w:instrText xml:space="preserve"> FILENAME \* MERGEFORMAT </w:instrText>
    </w:r>
    <w:r w:rsidRPr="001307A5">
      <w:rPr>
        <w:rFonts w:ascii="Open Sans" w:hAnsi="Open Sans" w:cs="Open Sans"/>
        <w:sz w:val="18"/>
        <w:szCs w:val="18"/>
      </w:rPr>
      <w:fldChar w:fldCharType="separate"/>
    </w:r>
    <w:r w:rsidRPr="001307A5">
      <w:rPr>
        <w:rFonts w:ascii="Open Sans" w:hAnsi="Open Sans" w:cs="Times New Roman"/>
        <w:noProof/>
        <w:sz w:val="18"/>
        <w:szCs w:val="18"/>
      </w:rPr>
      <w:t>ST3_Request and information works</w:t>
    </w:r>
    <w:r w:rsidRPr="001307A5">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1A07" w14:textId="77777777" w:rsidR="001307A5" w:rsidRDefault="001307A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2A3D6" w14:textId="77777777" w:rsidR="007D6514" w:rsidRDefault="007D6514" w:rsidP="00E10F4F">
      <w:r>
        <w:separator/>
      </w:r>
    </w:p>
  </w:footnote>
  <w:footnote w:type="continuationSeparator" w:id="0">
    <w:p w14:paraId="1182B271" w14:textId="77777777" w:rsidR="007D6514" w:rsidRDefault="007D6514" w:rsidP="00E10F4F">
      <w:r>
        <w:continuationSeparator/>
      </w:r>
    </w:p>
  </w:footnote>
  <w:footnote w:id="1">
    <w:p w14:paraId="1019E8FA" w14:textId="761569FA" w:rsidR="00C15361" w:rsidRPr="0075269F" w:rsidRDefault="00C15361">
      <w:pPr>
        <w:pStyle w:val="Textdenotaapeudepgina"/>
        <w:rPr>
          <w:rFonts w:ascii="Times New Roman" w:hAnsi="Times New Roman" w:cs="Times New Roman"/>
          <w:lang w:val="hu-HU"/>
        </w:rPr>
      </w:pPr>
      <w:r>
        <w:rPr>
          <w:rStyle w:val="Refernciadenotaapeudepgina"/>
        </w:rPr>
        <w:footnoteRef/>
      </w:r>
      <w:r>
        <w:t xml:space="preserve"> </w:t>
      </w:r>
      <w:r w:rsidRPr="0075269F">
        <w:rPr>
          <w:rFonts w:ascii="Times New Roman" w:hAnsi="Times New Roman" w:cs="Times New Roman"/>
          <w:sz w:val="18"/>
          <w:szCs w:val="18"/>
          <w:lang w:val="en-GB"/>
        </w:rPr>
        <w:t>It is recommended that the submission deadline is minimum 7 days.</w:t>
      </w:r>
    </w:p>
  </w:footnote>
  <w:footnote w:id="2">
    <w:p w14:paraId="1528C802" w14:textId="48D4BA2C" w:rsidR="009D1299" w:rsidRPr="0075269F" w:rsidRDefault="00172A3C" w:rsidP="009D1299">
      <w:pPr>
        <w:pStyle w:val="Textdenotaapeudepgina"/>
        <w:rPr>
          <w:rFonts w:ascii="Times New Roman" w:hAnsi="Times New Roman" w:cs="Times New Roman"/>
          <w:sz w:val="18"/>
          <w:szCs w:val="18"/>
          <w:lang w:val="hu-HU"/>
        </w:rPr>
      </w:pPr>
      <w:r w:rsidRPr="0075269F">
        <w:rPr>
          <w:rStyle w:val="Refernciadenotaapeudepgina"/>
          <w:rFonts w:ascii="Times New Roman" w:hAnsi="Times New Roman" w:cs="Times New Roman"/>
          <w:sz w:val="16"/>
          <w:szCs w:val="16"/>
        </w:rPr>
        <w:footnoteRef/>
      </w:r>
      <w:r w:rsidRPr="0075269F">
        <w:rPr>
          <w:rFonts w:ascii="Times New Roman" w:hAnsi="Times New Roman" w:cs="Times New Roman"/>
          <w:sz w:val="16"/>
          <w:szCs w:val="16"/>
        </w:rPr>
        <w:t xml:space="preserve"> </w:t>
      </w:r>
      <w:r w:rsidR="009D1299" w:rsidRPr="0075269F">
        <w:rPr>
          <w:rFonts w:ascii="Times New Roman" w:hAnsi="Times New Roman" w:cs="Times New Roman"/>
          <w:sz w:val="18"/>
          <w:szCs w:val="18"/>
          <w:lang w:val="en-GB"/>
        </w:rPr>
        <w:t>The tender (either submitted via post/courier service or e-mail</w:t>
      </w:r>
      <w:r w:rsidR="00C42DF1" w:rsidRPr="0075269F">
        <w:rPr>
          <w:rFonts w:ascii="Times New Roman" w:hAnsi="Times New Roman" w:cs="Times New Roman"/>
          <w:sz w:val="18"/>
          <w:szCs w:val="18"/>
          <w:lang w:val="en-GB"/>
        </w:rPr>
        <w:t>)</w:t>
      </w:r>
      <w:r w:rsidR="009D1299" w:rsidRPr="0075269F">
        <w:rPr>
          <w:rFonts w:ascii="Times New Roman" w:hAnsi="Times New Roman" w:cs="Times New Roman"/>
          <w:sz w:val="18"/>
          <w:szCs w:val="18"/>
          <w:lang w:val="en-GB"/>
        </w:rPr>
        <w:t xml:space="preserve"> must arrive by this deadline.</w:t>
      </w:r>
    </w:p>
    <w:p w14:paraId="7A7745C0" w14:textId="7E042608" w:rsidR="00172A3C" w:rsidRPr="00AE2357" w:rsidRDefault="00172A3C" w:rsidP="00172A3C">
      <w:pPr>
        <w:pStyle w:val="Textdenotaapeudepgina"/>
        <w:rPr>
          <w:sz w:val="16"/>
          <w:szCs w:val="16"/>
          <w:lang w:val="hu-HU"/>
        </w:rPr>
      </w:pPr>
      <w:r w:rsidRPr="002D2DB3">
        <w:rPr>
          <w:rFonts w:ascii="Open Sans" w:hAnsi="Open Sans" w:cs="Open Sans"/>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03FEC" w14:textId="77777777" w:rsidR="001307A5" w:rsidRDefault="001307A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6BE0" w14:textId="272A63CD" w:rsidR="0033144E" w:rsidRDefault="0033144E" w:rsidP="00304509">
    <w:pPr>
      <w:pStyle w:val="Capalera"/>
      <w:jc w:val="right"/>
    </w:pPr>
  </w:p>
  <w:p w14:paraId="09DE55D5" w14:textId="77777777" w:rsidR="0033144E" w:rsidRDefault="0033144E"/>
  <w:p w14:paraId="318F7D9C" w14:textId="77777777" w:rsidR="0033144E" w:rsidRDefault="0033144E"/>
  <w:p w14:paraId="68D28A1C" w14:textId="77777777" w:rsidR="0033144E" w:rsidRDefault="0033144E"/>
  <w:p w14:paraId="7009361A" w14:textId="77777777" w:rsidR="0033144E" w:rsidRDefault="003314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FFE8F" w14:textId="77777777" w:rsidR="001307A5" w:rsidRDefault="001307A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7DF4A95"/>
    <w:multiLevelType w:val="multilevel"/>
    <w:tmpl w:val="F7E6E6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34837793">
    <w:abstractNumId w:val="9"/>
  </w:num>
  <w:num w:numId="2" w16cid:durableId="1981762077">
    <w:abstractNumId w:val="5"/>
  </w:num>
  <w:num w:numId="3" w16cid:durableId="893736299">
    <w:abstractNumId w:val="6"/>
  </w:num>
  <w:num w:numId="4" w16cid:durableId="210269624">
    <w:abstractNumId w:val="1"/>
  </w:num>
  <w:num w:numId="5" w16cid:durableId="927465804">
    <w:abstractNumId w:val="0"/>
  </w:num>
  <w:num w:numId="6" w16cid:durableId="2085760324">
    <w:abstractNumId w:val="8"/>
  </w:num>
  <w:num w:numId="7" w16cid:durableId="1555191103">
    <w:abstractNumId w:val="4"/>
  </w:num>
  <w:num w:numId="8" w16cid:durableId="79176637">
    <w:abstractNumId w:val="11"/>
  </w:num>
  <w:num w:numId="9" w16cid:durableId="1455171776">
    <w:abstractNumId w:val="3"/>
  </w:num>
  <w:num w:numId="10" w16cid:durableId="1946308106">
    <w:abstractNumId w:val="7"/>
  </w:num>
  <w:num w:numId="11" w16cid:durableId="963735456">
    <w:abstractNumId w:val="2"/>
  </w:num>
  <w:num w:numId="12" w16cid:durableId="20797456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113765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2617C"/>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4806"/>
    <w:rsid w:val="000B4895"/>
    <w:rsid w:val="000B4A2D"/>
    <w:rsid w:val="000B60CC"/>
    <w:rsid w:val="000B60E7"/>
    <w:rsid w:val="000B6465"/>
    <w:rsid w:val="000B7BF6"/>
    <w:rsid w:val="000C01DD"/>
    <w:rsid w:val="000C0BC0"/>
    <w:rsid w:val="000C0C43"/>
    <w:rsid w:val="000C1C24"/>
    <w:rsid w:val="000C1D3A"/>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61A"/>
    <w:rsid w:val="000E46CE"/>
    <w:rsid w:val="000E5B12"/>
    <w:rsid w:val="000E5D07"/>
    <w:rsid w:val="000E5EA8"/>
    <w:rsid w:val="000E6399"/>
    <w:rsid w:val="000E6F96"/>
    <w:rsid w:val="000E7420"/>
    <w:rsid w:val="000E7854"/>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7A5"/>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2A3C"/>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3045"/>
    <w:rsid w:val="00193B9C"/>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2ACE"/>
    <w:rsid w:val="001F360A"/>
    <w:rsid w:val="001F3B1E"/>
    <w:rsid w:val="001F3DC0"/>
    <w:rsid w:val="001F40FA"/>
    <w:rsid w:val="001F46F9"/>
    <w:rsid w:val="001F47D6"/>
    <w:rsid w:val="001F4CF4"/>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0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17F"/>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1958"/>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2BA1"/>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5C1"/>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9D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B1E"/>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850"/>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34"/>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4B11"/>
    <w:rsid w:val="006A57B3"/>
    <w:rsid w:val="006A5969"/>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69F"/>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514"/>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6A4D"/>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3DC"/>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516"/>
    <w:rsid w:val="009367F9"/>
    <w:rsid w:val="00936DF7"/>
    <w:rsid w:val="0093750D"/>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0624"/>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1299"/>
    <w:rsid w:val="009D20BE"/>
    <w:rsid w:val="009D215C"/>
    <w:rsid w:val="009D31E8"/>
    <w:rsid w:val="009D38E8"/>
    <w:rsid w:val="009D3D81"/>
    <w:rsid w:val="009D5211"/>
    <w:rsid w:val="009D592E"/>
    <w:rsid w:val="009D6A24"/>
    <w:rsid w:val="009E0B67"/>
    <w:rsid w:val="009E0E37"/>
    <w:rsid w:val="009E19DD"/>
    <w:rsid w:val="009E1A62"/>
    <w:rsid w:val="009E1C65"/>
    <w:rsid w:val="009E1C89"/>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7E37"/>
    <w:rsid w:val="00A621D8"/>
    <w:rsid w:val="00A62F0E"/>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D32"/>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0D0C"/>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906"/>
    <w:rsid w:val="00B34BD8"/>
    <w:rsid w:val="00B3543C"/>
    <w:rsid w:val="00B35944"/>
    <w:rsid w:val="00B35D4C"/>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373D"/>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4C19"/>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5361"/>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1CE"/>
    <w:rsid w:val="00C422D7"/>
    <w:rsid w:val="00C4245B"/>
    <w:rsid w:val="00C42DF1"/>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38F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447D"/>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11AB"/>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1F7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111"/>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08CE"/>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4DF"/>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2A5"/>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9C7"/>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D71B0"/>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333"/>
    <w:rsid w:val="00FB3963"/>
    <w:rsid w:val="00FB3AD4"/>
    <w:rsid w:val="00FB4C10"/>
    <w:rsid w:val="00FB4E66"/>
    <w:rsid w:val="00FB4FAB"/>
    <w:rsid w:val="00FB5744"/>
    <w:rsid w:val="00FB5FD0"/>
    <w:rsid w:val="00FB721D"/>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E365B-54D1-408C-BC5A-264FF19CD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37EBCF-B3B9-414B-ADF1-75F7226EDC0E}">
  <ds:schemaRefs>
    <ds:schemaRef ds:uri="http://schemas.microsoft.com/sharepoint/v3/contenttype/forms"/>
  </ds:schemaRefs>
</ds:datastoreItem>
</file>

<file path=customXml/itemProps3.xml><?xml version="1.0" encoding="utf-8"?>
<ds:datastoreItem xmlns:ds="http://schemas.openxmlformats.org/officeDocument/2006/customXml" ds:itemID="{58143B93-9A89-4113-8B42-F0FE9C8BD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536</Words>
  <Characters>3016</Characters>
  <Application>Microsoft Office Word</Application>
  <DocSecurity>0</DocSecurity>
  <Lines>25</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3545</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19</cp:revision>
  <cp:lastPrinted>2019-05-31T12:08:00Z</cp:lastPrinted>
  <dcterms:created xsi:type="dcterms:W3CDTF">2024-03-25T09:54:00Z</dcterms:created>
  <dcterms:modified xsi:type="dcterms:W3CDTF">2024-03-25T10:50:00Z</dcterms:modified>
</cp:coreProperties>
</file>